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93" w:rsidRDefault="0025798F">
      <w:bookmarkStart w:id="0" w:name="_GoBack"/>
      <w:bookmarkEnd w:id="0"/>
      <w:r>
        <w:rPr>
          <w:noProof/>
        </w:rPr>
        <w:pict w14:anchorId="6DB92880">
          <v:group id="_x0000_s1026" editas="orgchart" style="position:absolute;margin-left:-12pt;margin-top:28.5pt;width:512.7pt;height:511.5pt;z-index:251658240;mso-position-horizontal-relative:char;mso-position-vertical-relative:line" coordorigin="600,1582" coordsize="11280,11340">
            <o:diagram v:ext="edit" dgmstyle="0" dgmscalex="48473" dgmscaley="48772" dgmfontsize="8" constrainbounds="0,0,0,0" autolayout="f">
              <o:relationtable v:ext="edit">
                <o:rel v:ext="edit" idsrc="#_s1045" iddest="#_s1045"/>
                <o:rel v:ext="edit" idsrc="#_s1051" iddest="#_s1045" idcntr="#_s1039"/>
                <o:rel v:ext="edit" idsrc="#_s1052" iddest="#_s1045" idcntr="#_s1038"/>
                <o:rel v:ext="edit" idsrc="#_s1053" iddest="#_s1045" idcntr="#_s1037"/>
                <o:rel v:ext="edit" idsrc="#_s1046" iddest="#_s1045" idcntr="#_s1044"/>
                <o:rel v:ext="edit" idsrc="#_s1047" iddest="#_s1045" idcntr="#_s1043"/>
                <o:rel v:ext="edit" idsrc="#_s1048" iddest="#_s1045" idcntr="#_s1042"/>
                <o:rel v:ext="edit" idsrc="#_s1049" iddest="#_s1045" idcntr="#_s1041"/>
                <o:rel v:ext="edit" idsrc="#_s1050" iddest="#_s1045" idcntr="#_s1040"/>
                <o:rel v:ext="edit" idsrc="#_s1055" iddest="#_s1051" idcntr="#_s1035"/>
                <o:rel v:ext="edit" idsrc="#_s1056" iddest="#_s1052" idcntr="#_s1034"/>
                <o:rel v:ext="edit" idsrc="#_s1057" iddest="#_s1053" idcntr="#_s1033"/>
                <o:rel v:ext="edit" idsrc="#_s1054" iddest="#_s1050" idcntr="#_s1036"/>
                <o:rel v:ext="edit" idsrc="#_s1059" iddest="#_s1055" idcntr="#_s1031"/>
                <o:rel v:ext="edit" idsrc="#_s1060" iddest="#_s1057" idcntr="#_s1030"/>
                <o:rel v:ext="edit" idsrc="#_s1058" iddest="#_s1054" idcntr="#_s1032"/>
                <o:rel v:ext="edit" idsrc="#_s1062" iddest="#_s1060" idcntr="#_s1028"/>
                <o:rel v:ext="edit" idsrc="#_s1061" iddest="#_s1058" idcntr="#_s102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0;top:1582;width:11280;height:1134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8" o:spid="_x0000_s1028" type="#_x0000_t32" style="position:absolute;left:10171;top:9231;width:540;height:1;rotation:270" o:connectortype="elbow" adj="-421360,-1,-421360" strokecolor="maroon" strokeweight="2.25pt"/>
            <v:shape id="_s1029" o:spid="_x0000_s1029" type="#_x0000_t32" style="position:absolute;left:1617;top:9231;width:540;height:1;rotation:270" o:connectortype="elbow" adj="-80560,-1,-80560" strokecolor="#fc0" strokeweight="2.25pt"/>
            <v:shape id="_s1030" o:spid="_x0000_s1030" type="#_x0000_t32" style="position:absolute;left:10227;top:8061;width:360;height:1;rotation:270" o:connectortype="elbow" adj="-632040,-1,-632040" strokecolor="maroon" strokeweight="2.25pt"/>
            <v:shape id="_s1031" o:spid="_x0000_s1031" type="#_x0000_t32" style="position:absolute;left:4561;top:8061;width:360;height:1;rotation:270" o:connectortype="elbow" adj="-292080,-1,-292080" strokecolor="navy" strokeweight="2.25pt"/>
            <v:shape id="_s1032" o:spid="_x0000_s1032" type="#_x0000_t32" style="position:absolute;left:1707;top:8061;width:360;height:1;rotation:270" o:connectortype="elbow" adj="-120840,-1,-120840" strokecolor="#fc0" strokeweight="2.25pt"/>
            <v:shape id="_s1033" o:spid="_x0000_s1033" type="#_x0000_t32" style="position:absolute;left:10227;top:6981;width:360;height:1;rotation:270" o:connectortype="elbow" adj="-632040,-1,-632040" strokecolor="maroon" strokeweight="2.25pt"/>
            <v:shape id="_s1034" o:spid="_x0000_s1034" type="#_x0000_t32" style="position:absolute;left:7501;top:6981;width:360;height:1;rotation:270" o:connectortype="elbow" adj="-468480,-1,-468480" strokecolor="green" strokeweight="2.25pt"/>
            <v:shape id="_s1035" o:spid="_x0000_s1035" type="#_x0000_t32" style="position:absolute;left:4561;top:6981;width:360;height:1;rotation:270" o:connectortype="elbow" adj="-292080,-1,-292080" strokecolor="navy" strokeweight="2.25pt"/>
            <v:shape id="_s1036" o:spid="_x0000_s1036" type="#_x0000_t32" style="position:absolute;left:1707;top:6981;width:360;height:1;rotation:270" o:connectortype="elbow" adj="-120840,-1,-120840" strokecolor="#fc0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7" o:spid="_x0000_s1037" type="#_x0000_t34" style="position:absolute;left:7033;top:2169;width:2520;height:4226;rotation:270;flip:x" o:connectortype="elbow" adj="1543,30269,-90291" strokecolor="maroon" strokeweight="2.25pt"/>
            <v:shape id="_s1038" o:spid="_x0000_s1038" type="#_x0000_t34" style="position:absolute;left:5670;top:3532;width:2520;height:1500;rotation:270;flip:x" o:connectortype="elbow" adj="1543,85277,-66926" strokecolor="green" strokeweight="2.25pt"/>
            <v:shape id="_s1039" o:spid="_x0000_s1039" type="#_x0000_t34" style="position:absolute;left:4200;top:3562;width:2520;height:1440;rotation:270" o:connectortype="elbow" adj="1543,-88830,-41726" strokecolor="navy" strokeweight="2.25pt"/>
            <v:shape id="_s1040" o:spid="_x0000_s1040" type="#_x0000_t34" style="position:absolute;left:2773;top:2135;width:2520;height:4294;rotation:270" o:connectortype="elbow" adj="1543,-29789,-17263" strokecolor="#fc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41" o:spid="_x0000_s1041" type="#_x0000_t33" style="position:absolute;left:6180;top:3022;width:300;height:1710;rotation:180" o:connectortype="elbow" adj="-475776,-64573,-475776" strokeweight="2.25pt"/>
            <v:shape id="_s1042" o:spid="_x0000_s1042" type="#_x0000_t33" style="position:absolute;left:5760;top:3022;width:420;height:1710;flip:y" o:connectortype="elbow" adj="-302811,64573,-302811" strokeweight="2.25pt"/>
            <v:shape id="_s1043" o:spid="_x0000_s1043" type="#_x0000_t33" style="position:absolute;left:6180;top:3022;width:300;height:630;rotation:180" o:connectortype="elbow" adj="-475776,-138240,-475776" strokeweight="2.25pt"/>
            <v:shape id="_s1044" o:spid="_x0000_s1044" type="#_x0000_t33" style="position:absolute;left:5760;top:3022;width:420;height:630;flip:y" o:connectortype="elbow" adj="-302811,138240,-302811" strokeweight="2.25pt"/>
            <v:roundrect id="_s1045" o:spid="_x0000_s1045" style="position:absolute;left:4560;top:1762;width:3240;height:1260;v-text-anchor:middle" arcsize="10923f" o:dgmlayout="1" o:dgmnodekind="1" o:dgmlayoutmru="1" filled="f" fillcolor="#bbe0e3">
              <v:textbox style="mso-next-textbox:#_s1045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0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8"/>
                        <w:szCs w:val="14"/>
                      </w:rPr>
                      <w:t>Incident Commander</w:t>
                    </w:r>
                  </w:p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</w:p>
                </w:txbxContent>
              </v:textbox>
            </v:roundrect>
            <v:roundrect id="_s1046" o:spid="_x0000_s1046" style="position:absolute;left:2400;top:3202;width:3360;height:900;v-text-anchor:middle" arcsize="10923f" o:dgmlayout="0" o:dgmnodekind="0" filled="f" fillcolor="#bbe0e3">
              <v:textbox style="mso-next-textbox:#_s1046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Public Information Officer</w:t>
                    </w:r>
                  </w:p>
                </w:txbxContent>
              </v:textbox>
            </v:roundrect>
            <v:roundrect id="_s1047" o:spid="_x0000_s1047" style="position:absolute;left:6480;top:3202;width:3600;height:900;v-text-anchor:middle" arcsize="10923f" o:dgmlayout="0" o:dgmnodekind="0" filled="f" fillcolor="#bbe0e3">
              <v:textbox style="mso-next-textbox:#_s1047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Liaison Officer</w:t>
                    </w:r>
                  </w:p>
                </w:txbxContent>
              </v:textbox>
            </v:roundrect>
            <v:roundrect id="_s1048" o:spid="_x0000_s1048" style="position:absolute;left:2400;top:4282;width:3360;height:900;v-text-anchor:middle" arcsize="10923f" o:dgmlayout="0" o:dgmnodekind="0" filled="f" fillcolor="#bbe0e3">
              <v:textbox style="mso-next-textbox:#_s1048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Safety Officer</w:t>
                    </w:r>
                  </w:p>
                </w:txbxContent>
              </v:textbox>
            </v:roundrect>
            <v:roundrect id="_s1049" o:spid="_x0000_s1049" style="position:absolute;left:6480;top:4282;width:3600;height:900;v-text-anchor:middle" arcsize="10923f" o:dgmlayout="0" o:dgmnodekind="0" filled="f" fillcolor="#bbe0e3">
              <v:textbox style="mso-next-textbox:#_s1049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0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Medical/Technical</w:t>
                    </w:r>
                  </w:p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Specialist</w:t>
                    </w:r>
                  </w:p>
                </w:txbxContent>
              </v:textbox>
            </v:roundrect>
            <v:roundrect id="_s1050" o:spid="_x0000_s1050" style="position:absolute;left:600;top:5542;width:2572;height:1260;v-text-anchor:middle" arcsize="10923f" o:dgmlayout="0" o:dgmnodekind="0" filled="f" fillcolor="yellow" strokecolor="#fc0">
              <v:textbox style="mso-next-textbox:#_s1050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Logistics Section Chief</w:t>
                    </w:r>
                  </w:p>
                </w:txbxContent>
              </v:textbox>
            </v:roundrect>
            <v:roundrect id="_s1051" o:spid="_x0000_s1051" style="position:absolute;left:3360;top:5542;width:2760;height:1260;v-text-anchor:middle" arcsize="10923f" o:dgmlayout="0" o:dgmnodekind="2" filled="f" fillcolor="navy" strokecolor="navy">
              <v:textbox style="mso-next-textbox:#_s1051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0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Planning</w:t>
                    </w:r>
                  </w:p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 xml:space="preserve"> Section Chief</w:t>
                    </w:r>
                  </w:p>
                </w:txbxContent>
              </v:textbox>
            </v:roundrect>
            <v:roundrect id="_s1052" o:spid="_x0000_s1052" style="position:absolute;left:6360;top:5542;width:2640;height:1260;v-text-anchor:middle" arcsize="10923f" o:dgmlayout="0" o:dgmnodekind="2" filled="f" fillcolor="green" strokecolor="green">
              <v:textbox style="mso-next-textbox:#_s1052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Finance Section Chief</w:t>
                    </w:r>
                  </w:p>
                </w:txbxContent>
              </v:textbox>
            </v:roundrect>
            <v:roundrect id="_s1053" o:spid="_x0000_s1053" style="position:absolute;left:9120;top:5542;width:2572;height:1260;v-text-anchor:middle" arcsize="10923f" o:dgmlayout="0" o:dgmnodekind="2" filled="f" fillcolor="maroon" strokecolor="maroon">
              <v:textbox style="mso-next-textbox:#_s1053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0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 xml:space="preserve">Operations </w:t>
                    </w:r>
                  </w:p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Section Chief</w:t>
                    </w:r>
                  </w:p>
                </w:txbxContent>
              </v:textbox>
            </v:roundrect>
            <v:roundrect id="_s1054" o:spid="_x0000_s1054" style="position:absolute;left:600;top:7162;width:2572;height:720;v-text-anchor:middle" arcsize="10923f" o:dgmlayout="2" o:dgmnodekind="0" filled="f" fillcolor="yellow" strokecolor="#fc0">
              <v:textbox style="mso-next-textbox:#_s1054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 xml:space="preserve"> Service Branch Director</w:t>
                    </w:r>
                  </w:p>
                </w:txbxContent>
              </v:textbox>
            </v:roundrect>
            <v:roundrect id="_s1055" o:spid="_x0000_s1055" style="position:absolute;left:3360;top:7162;width:2760;height:720;v-text-anchor:middle" arcsize="10923f" o:dgmlayout="2" o:dgmnodekind="0" filled="f" fillcolor="navy" strokecolor="navy">
              <v:textbox style="mso-next-textbox:#_s1055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 xml:space="preserve">  </w:t>
                    </w:r>
                    <w:r w:rsidRPr="0090069C">
                      <w:rPr>
                        <w:rFonts w:ascii="Arial" w:hAnsi="Times New Roman" w:cs="Arial"/>
                        <w:color w:val="FF0000"/>
                        <w:sz w:val="16"/>
                        <w:szCs w:val="12"/>
                      </w:rPr>
                      <w:t xml:space="preserve"> </w:t>
                    </w: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 xml:space="preserve">Resources / Situation                        Unit Leader </w:t>
                    </w:r>
                  </w:p>
                </w:txbxContent>
              </v:textbox>
            </v:roundrect>
            <v:roundrect id="_s1056" o:spid="_x0000_s1056" style="position:absolute;left:6360;top:7162;width:2640;height:720;v-text-anchor:middle" arcsize="10923f" o:dgmlayout="2" o:dgmnodekind="0" filled="f" fillcolor="green" strokecolor="green">
              <v:textbox style="mso-next-textbox:#_s1056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 xml:space="preserve"> </w:t>
                    </w:r>
                  </w:p>
                </w:txbxContent>
              </v:textbox>
            </v:roundrect>
            <v:roundrect id="_s1057" o:spid="_x0000_s1057" style="position:absolute;left:9120;top:7162;width:2572;height:720;v-text-anchor:middle" arcsize="10923f" o:dgmlayout="2" o:dgmnodekind="0" filled="f" fillcolor="maroon" strokecolor="maroon">
              <v:textbox style="mso-next-textbox:#_s1057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0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 xml:space="preserve">Medical Care </w:t>
                    </w:r>
                  </w:p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>Branch Director</w:t>
                    </w:r>
                  </w:p>
                </w:txbxContent>
              </v:textbox>
            </v:roundrect>
            <v:roundrect id="_s1058" o:spid="_x0000_s1058" style="position:absolute;left:600;top:8242;width:2572;height:720;v-text-anchor:middle" arcsize="10923f" o:dgmlayout="2" o:dgmnodekind="0" filled="f" fillcolor="yellow" strokecolor="#fc0">
              <v:textbox style="mso-next-textbox:#_s1058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 xml:space="preserve"> Support Branch Director</w:t>
                    </w:r>
                  </w:p>
                </w:txbxContent>
              </v:textbox>
            </v:roundrect>
            <v:roundrect id="_s1059" o:spid="_x0000_s1059" style="position:absolute;left:3360;top:8242;width:2760;height:720;v-text-anchor:middle" arcsize="10923f" o:dgmlayout="2" o:dgmnodekind="0" filled="f" fillcolor="navy" strokecolor="navy">
              <v:textbox inset="1.3068mm,.65342mm,1.3068mm,.65342mm"/>
            </v:roundrect>
            <v:roundrect id="_s1060" o:spid="_x0000_s1060" style="position:absolute;left:9120;top:8242;width:2572;height:720;v-text-anchor:middle" arcsize="10923f" o:dgmlayout="2" o:dgmnodekind="0" filled="f" fillcolor="maroon" strokecolor="maroon">
              <v:textbox style="mso-next-textbox:#_s1060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>Staging Manager</w:t>
                    </w:r>
                  </w:p>
                </w:txbxContent>
              </v:textbox>
            </v:roundrect>
            <v:roundrect id="_s1061" o:spid="_x0000_s1061" style="position:absolute;left:600;top:9502;width:2572;height:720;v-text-anchor:middle" arcsize="10923f" o:dgmlayout="2" o:dgmnodekind="0" filled="f" fillcolor="yellow" strokecolor="#fc0">
              <v:textbox inset="1.3068mm,.65342mm,1.3068mm,.65342mm"/>
            </v:roundrect>
            <v:roundrect id="_s1062" o:spid="_x0000_s1062" style="position:absolute;left:9120;top:9502;width:2572;height:720;v-text-anchor:middle" arcsize="10923f" o:dgmlayout="2" o:dgmnodekind="0" filled="f" fillcolor="maroon" strokecolor="maroon">
              <v:textbox style="mso-next-textbox:#_s1062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0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 xml:space="preserve">Infrastructure </w:t>
                    </w:r>
                  </w:p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0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>Branch Director</w:t>
                    </w:r>
                  </w:p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</w:p>
                </w:txbxContent>
              </v:textbox>
            </v:roundrect>
            <v:roundrect id="_x0000_s1063" style="position:absolute;left:9120;top:10402;width:2640;height:720;v-text-anchor:middle" arcsize="10923f" o:dgmlayout="2" o:dgmnodekind="0" filled="f" fillcolor="maroon" strokecolor="maroon">
              <v:textbox style="mso-next-textbox:#_x0000_s1063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6"/>
                      </w:rPr>
                      <w:t xml:space="preserve">Security </w:t>
                    </w:r>
                  </w:p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Times New Roman" w:cs="Arial"/>
                        <w:color w:val="000000"/>
                        <w:sz w:val="16"/>
                        <w:szCs w:val="16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6"/>
                      </w:rPr>
                      <w:t xml:space="preserve">      Branch Director</w:t>
                    </w:r>
                  </w:p>
                </w:txbxContent>
              </v:textbox>
            </v:roundrect>
            <v:roundrect id="_x0000_s1064" style="position:absolute;left:9120;top:11302;width:2640;height:720;v-text-anchor:middle" arcsize="10923f" o:dgmlayout="2" o:dgmnodekind="0" filled="f" fillcolor="maroon" strokecolor="maroon">
              <v:textbox style="mso-next-textbox:#_x0000_s1064">
                <w:txbxContent>
                  <w:p w:rsidR="0090069C" w:rsidRPr="0002110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Times New Roman"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02110C" w:rsidRPr="0002110C">
                      <w:rPr>
                        <w:rFonts w:ascii="Arial" w:hAnsi="Times New Roman" w:cs="Arial"/>
                        <w:color w:val="000000"/>
                        <w:sz w:val="16"/>
                        <w:szCs w:val="16"/>
                      </w:rPr>
                      <w:t>Patient Family Assistance</w:t>
                    </w:r>
                  </w:p>
                </w:txbxContent>
              </v:textbox>
            </v:roundrect>
            <v:shape id="_s1169" o:spid="_x0000_s1065" type="#_x0000_t32" style="position:absolute;left:10350;top:10311;width:181;height:1;rotation:270" o:connectortype="elbow" adj="-1156629,-1,-1156629" strokecolor="maroon" strokeweight="2.25pt"/>
            <v:shape id="_s1169" o:spid="_x0000_s1066" type="#_x0000_t32" style="position:absolute;left:10351;top:11211;width:180;height:1;rotation:270" o:connectortype="elbow" adj="-1156629,-1,-1156629" strokecolor="maroon" strokeweight="2.25pt"/>
          </v:group>
        </w:pict>
      </w:r>
      <w:r w:rsidR="009006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356F0" wp14:editId="234B2BB6">
                <wp:simplePos x="0" y="0"/>
                <wp:positionH relativeFrom="column">
                  <wp:posOffset>581025</wp:posOffset>
                </wp:positionH>
                <wp:positionV relativeFrom="paragraph">
                  <wp:posOffset>-504825</wp:posOffset>
                </wp:positionV>
                <wp:extent cx="417195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69C" w:rsidRPr="0090069C" w:rsidRDefault="0090069C">
                            <w:pPr>
                              <w:rPr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90069C">
                              <w:rPr>
                                <w:color w:val="0070C0"/>
                                <w:sz w:val="52"/>
                                <w:szCs w:val="52"/>
                              </w:rPr>
                              <w:t>Small Hospital IMT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A35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-39.75pt;width:32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WoKAIAAE8EAAAOAAAAZHJzL2Uyb0RvYy54bWysVNtu2zAMfR+wfxD0vthOkz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">
                <v:textbox style="mso-fit-shape-to-text:t">
                  <w:txbxContent>
                    <w:p w:rsidR="0090069C" w:rsidRPr="0090069C" w:rsidRDefault="0090069C">
                      <w:pPr>
                        <w:rPr>
                          <w:color w:val="0070C0"/>
                          <w:sz w:val="52"/>
                          <w:szCs w:val="52"/>
                        </w:rPr>
                      </w:pPr>
                      <w:r w:rsidRPr="0090069C">
                        <w:rPr>
                          <w:color w:val="0070C0"/>
                          <w:sz w:val="52"/>
                          <w:szCs w:val="52"/>
                        </w:rPr>
                        <w:t>Small Hospital IMT Chart</w:t>
                      </w:r>
                    </w:p>
                  </w:txbxContent>
                </v:textbox>
              </v:shape>
            </w:pict>
          </mc:Fallback>
        </mc:AlternateContent>
      </w:r>
      <w:r w:rsidR="0090069C" w:rsidRPr="0090069C">
        <w:t xml:space="preserve">     </w:t>
      </w:r>
    </w:p>
    <w:sectPr w:rsidR="00D8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9C"/>
    <w:rsid w:val="0002110C"/>
    <w:rsid w:val="0025798F"/>
    <w:rsid w:val="0090069C"/>
    <w:rsid w:val="00D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9" type="connector" idref="#_s1169"/>
        <o:r id="V:Rule21" type="connector" idref="#_s1036">
          <o:proxy start="" idref="#_s1054" connectloc="0"/>
          <o:proxy end="" idref="#_s1050" connectloc="2"/>
        </o:r>
        <o:r id="V:Rule22" type="connector" idref="#_s1033">
          <o:proxy start="" idref="#_s1057" connectloc="0"/>
          <o:proxy end="" idref="#_s1053" connectloc="2"/>
        </o:r>
        <o:r id="V:Rule23" type="connector" idref="#_s1028">
          <o:proxy start="" idref="#_s1062" connectloc="1"/>
          <o:proxy end="" idref="#_s1060" connectloc="2"/>
        </o:r>
        <o:r id="V:Rule24" type="connector" idref="#_s1039">
          <o:proxy start="" idref="#_s1051" connectloc="1"/>
          <o:proxy end="" idref="#_s1045" connectloc="2"/>
        </o:r>
        <o:r id="V:Rule25" type="connector" idref="#_s1040">
          <o:proxy start="" idref="#_s1050" connectloc="1"/>
          <o:proxy end="" idref="#_s1045" connectloc="2"/>
        </o:r>
        <o:r id="V:Rule26" type="connector" idref="#_s1034">
          <o:proxy start="" idref="#_s1056" connectloc="0"/>
          <o:proxy end="" idref="#_s1052" connectloc="2"/>
        </o:r>
        <o:r id="V:Rule27" type="connector" idref="#_s1041">
          <o:proxy start="" idref="#_s1049" connectloc="1"/>
          <o:proxy end="" idref="#_s1045" connectloc="2"/>
        </o:r>
        <o:r id="V:Rule28" type="connector" idref="#_s1029">
          <o:proxy start="" idref="#_s1061" connectloc="1"/>
          <o:proxy end="" idref="#_s1058" connectloc="2"/>
        </o:r>
        <o:r id="V:Rule29" type="connector" idref="#_s1030">
          <o:proxy start="" idref="#_s1060" connectloc="1"/>
          <o:proxy end="" idref="#_s1057" connectloc="2"/>
        </o:r>
        <o:r id="V:Rule30" type="connector" idref="#_s1042">
          <o:proxy start="" idref="#_s1048" connectloc="1"/>
          <o:proxy end="" idref="#_s1045" connectloc="2"/>
        </o:r>
        <o:r id="V:Rule31" type="connector" idref="#_s1031">
          <o:proxy start="" idref="#_s1059" connectloc="1"/>
          <o:proxy end="" idref="#_s1055" connectloc="2"/>
        </o:r>
        <o:r id="V:Rule32" type="connector" idref="#_s1038">
          <o:proxy start="" idref="#_s1052" connectloc="1"/>
          <o:proxy end="" idref="#_s1045" connectloc="2"/>
        </o:r>
        <o:r id="V:Rule33" type="connector" idref="#_s1035">
          <o:proxy start="" idref="#_s1055" connectloc="0"/>
          <o:proxy end="" idref="#_s1051" connectloc="2"/>
        </o:r>
        <o:r id="V:Rule34" type="connector" idref="#_s1169"/>
        <o:r id="V:Rule35" type="connector" idref="#_s1043">
          <o:proxy start="" idref="#_s1047" connectloc="1"/>
          <o:proxy end="" idref="#_s1045" connectloc="2"/>
        </o:r>
        <o:r id="V:Rule36" type="connector" idref="#_s1032">
          <o:proxy start="" idref="#_s1058" connectloc="1"/>
          <o:proxy end="" idref="#_s1054" connectloc="2"/>
        </o:r>
        <o:r id="V:Rule37" type="connector" idref="#_s1037">
          <o:proxy start="" idref="#_s1053" connectloc="1"/>
          <o:proxy end="" idref="#_s1045" connectloc="2"/>
        </o:r>
        <o:r id="V:Rule38" type="connector" idref="#_s1044">
          <o:proxy start="" idref="#_s1046" connectloc="1"/>
          <o:proxy end="" idref="#_s1045" connectloc="2"/>
        </o:r>
      </o:rules>
    </o:shapelayout>
  </w:shapeDefaults>
  <w:decimalSymbol w:val="."/>
  <w:listSeparator w:val=","/>
  <w15:docId w15:val="{17E22E74-D567-48D5-9967-C9100F87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Dodge</dc:creator>
  <cp:lastModifiedBy>Card,Amy</cp:lastModifiedBy>
  <cp:revision>2</cp:revision>
  <dcterms:created xsi:type="dcterms:W3CDTF">2018-03-16T17:54:00Z</dcterms:created>
  <dcterms:modified xsi:type="dcterms:W3CDTF">2018-03-16T17:54:00Z</dcterms:modified>
</cp:coreProperties>
</file>